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DC" w:rsidRDefault="004413DC" w:rsidP="004413DC">
      <w:pPr>
        <w:pStyle w:val="rvps6"/>
        <w:shd w:val="clear" w:color="auto" w:fill="FFFFFF"/>
        <w:spacing w:before="0" w:beforeAutospacing="0" w:after="0" w:afterAutospacing="0"/>
        <w:ind w:left="450" w:right="450"/>
        <w:jc w:val="center"/>
        <w:rPr>
          <w:rStyle w:val="rvts23"/>
          <w:b/>
          <w:bCs/>
          <w:color w:val="000000"/>
          <w:sz w:val="28"/>
          <w:szCs w:val="28"/>
        </w:rPr>
      </w:pPr>
      <w:r w:rsidRPr="004413DC">
        <w:rPr>
          <w:rStyle w:val="rvts23"/>
          <w:b/>
          <w:bCs/>
          <w:color w:val="000000"/>
          <w:sz w:val="28"/>
          <w:szCs w:val="28"/>
        </w:rPr>
        <w:t xml:space="preserve">Столична юстиція консультує:                                                 </w:t>
      </w:r>
    </w:p>
    <w:p w:rsidR="00114302" w:rsidRPr="004413DC" w:rsidRDefault="004413DC" w:rsidP="004413DC">
      <w:pPr>
        <w:pStyle w:val="rvps6"/>
        <w:shd w:val="clear" w:color="auto" w:fill="FFFFFF"/>
        <w:spacing w:before="0" w:beforeAutospacing="0" w:after="0" w:afterAutospacing="0"/>
        <w:ind w:left="450" w:right="450"/>
        <w:jc w:val="center"/>
        <w:rPr>
          <w:rStyle w:val="rvts9"/>
          <w:b/>
          <w:bCs/>
          <w:color w:val="000000"/>
          <w:sz w:val="28"/>
          <w:szCs w:val="28"/>
        </w:rPr>
      </w:pPr>
      <w:r w:rsidRPr="004413DC">
        <w:rPr>
          <w:rStyle w:val="rvts23"/>
          <w:b/>
          <w:bCs/>
          <w:color w:val="000000"/>
          <w:sz w:val="28"/>
          <w:szCs w:val="28"/>
        </w:rPr>
        <w:t>Перелік</w:t>
      </w:r>
      <w:r w:rsidRPr="004413DC">
        <w:rPr>
          <w:color w:val="000000"/>
          <w:sz w:val="28"/>
          <w:szCs w:val="28"/>
        </w:rPr>
        <w:t xml:space="preserve"> </w:t>
      </w:r>
      <w:r w:rsidR="00114302" w:rsidRPr="004413DC">
        <w:rPr>
          <w:rStyle w:val="rvts23"/>
          <w:b/>
          <w:bCs/>
          <w:color w:val="000000"/>
          <w:sz w:val="28"/>
          <w:szCs w:val="28"/>
        </w:rPr>
        <w:t>майна, на яке не може бути звернено стягнення за виконавчими документами</w:t>
      </w:r>
    </w:p>
    <w:p w:rsidR="00146AAF" w:rsidRPr="00146AAF" w:rsidRDefault="00114302" w:rsidP="00114302">
      <w:pPr>
        <w:pStyle w:val="rvps2"/>
        <w:shd w:val="clear" w:color="auto" w:fill="FFFFFF"/>
        <w:spacing w:before="0" w:beforeAutospacing="0" w:after="150" w:afterAutospacing="0"/>
        <w:ind w:firstLine="450"/>
        <w:jc w:val="both"/>
        <w:rPr>
          <w:rStyle w:val="rvts9"/>
          <w:bCs/>
          <w:color w:val="000000"/>
          <w:sz w:val="28"/>
          <w:szCs w:val="28"/>
        </w:rPr>
      </w:pPr>
      <w:r w:rsidRPr="00146AAF">
        <w:rPr>
          <w:rStyle w:val="rvts9"/>
          <w:bCs/>
          <w:color w:val="000000"/>
          <w:sz w:val="28"/>
          <w:szCs w:val="28"/>
        </w:rPr>
        <w:t>Статтею 55 Закону України «Про виконавче провадження» передбачено, а точніше, додатком до цього Закону, визначений Перелік майна, на яке не може бути звернено стягнення за виконавчими документами.</w:t>
      </w:r>
    </w:p>
    <w:p w:rsidR="00114302" w:rsidRPr="00146AAF" w:rsidRDefault="00146AAF" w:rsidP="00146AAF">
      <w:pPr>
        <w:pStyle w:val="rvps2"/>
        <w:shd w:val="clear" w:color="auto" w:fill="FFFFFF"/>
        <w:spacing w:before="0" w:beforeAutospacing="0" w:after="150" w:afterAutospacing="0"/>
        <w:ind w:firstLine="450"/>
        <w:jc w:val="both"/>
        <w:rPr>
          <w:color w:val="000000"/>
          <w:sz w:val="28"/>
          <w:szCs w:val="28"/>
        </w:rPr>
      </w:pPr>
      <w:r w:rsidRPr="00146AAF">
        <w:rPr>
          <w:rStyle w:val="rvts9"/>
          <w:bCs/>
          <w:color w:val="000000"/>
          <w:sz w:val="28"/>
          <w:szCs w:val="28"/>
        </w:rPr>
        <w:t>За цим додатком до Закону, який також є прямою та безпосередньою законодавчою нормою, стягнення за виконавчими документами не може бути звернено на зазначене у цьому Переліку майно,</w:t>
      </w:r>
      <w:bookmarkStart w:id="0" w:name="n996"/>
      <w:bookmarkEnd w:id="0"/>
      <w:r w:rsidR="00114302" w:rsidRPr="00146AAF">
        <w:rPr>
          <w:color w:val="000000"/>
          <w:sz w:val="28"/>
          <w:szCs w:val="28"/>
        </w:rPr>
        <w:t xml:space="preserve"> що належить боржникові - фізичній особі на праві власності або є його часткою у спільній власності, необхідне для боржника, членів його сім’ї та осіб, які перебувають на його утриманні (крім майна та речей, що належать до предметів мистецтва, колекціонування та антикваріату, дорогоцінних металів та дорогоцінного, </w:t>
      </w:r>
      <w:proofErr w:type="spellStart"/>
      <w:r w:rsidR="00114302" w:rsidRPr="00146AAF">
        <w:rPr>
          <w:color w:val="000000"/>
          <w:sz w:val="28"/>
          <w:szCs w:val="28"/>
        </w:rPr>
        <w:t>напівдорогоцінного</w:t>
      </w:r>
      <w:proofErr w:type="spellEnd"/>
      <w:r w:rsidR="00114302" w:rsidRPr="00146AAF">
        <w:rPr>
          <w:color w:val="000000"/>
          <w:sz w:val="28"/>
          <w:szCs w:val="28"/>
        </w:rPr>
        <w:t xml:space="preserve"> каміння, дорогоцінного каміння органогенного утворення в сировині, необробленому та обробленому вигляді (виробах):</w:t>
      </w:r>
    </w:p>
    <w:p w:rsidR="00146AAF" w:rsidRPr="00146AAF" w:rsidRDefault="00146AAF" w:rsidP="00146AAF">
      <w:pPr>
        <w:pStyle w:val="rvps2"/>
        <w:shd w:val="clear" w:color="auto" w:fill="FFFFFF"/>
        <w:spacing w:before="0" w:beforeAutospacing="0" w:after="150" w:afterAutospacing="0"/>
        <w:ind w:firstLine="450"/>
        <w:jc w:val="both"/>
        <w:rPr>
          <w:bCs/>
          <w:color w:val="000000"/>
          <w:sz w:val="28"/>
          <w:szCs w:val="28"/>
        </w:rPr>
      </w:pPr>
      <w:r w:rsidRPr="00146AAF">
        <w:rPr>
          <w:color w:val="000000"/>
          <w:sz w:val="28"/>
          <w:szCs w:val="28"/>
        </w:rPr>
        <w:t>Отже, не може бути накладено арешт і звернуто стягнення на таке майно:</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1" w:name="n997"/>
      <w:bookmarkEnd w:id="1"/>
      <w:r w:rsidRPr="00146AAF">
        <w:rPr>
          <w:color w:val="000000"/>
          <w:sz w:val="28"/>
          <w:szCs w:val="28"/>
        </w:rPr>
        <w:t>1. Предмети щоденного побутового особистого вжитку для задоволення щоденних фізіологічних та гігієнічних потреб (посуд, постільна білизна, засоби гігієни), речі індивідуального користування (одяг, взуття, всі дитячі речі).</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2" w:name="n998"/>
      <w:bookmarkEnd w:id="2"/>
      <w:r w:rsidRPr="00146AAF">
        <w:rPr>
          <w:color w:val="000000"/>
          <w:sz w:val="28"/>
          <w:szCs w:val="28"/>
        </w:rPr>
        <w:t>2. Лікарські засоби, окуляри та інші вироби медичного призначення, необхідні боржникові, членам його сім’ї та особам, які перебувають на його утриманні, за медичними показаннями.</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3" w:name="n999"/>
      <w:bookmarkEnd w:id="3"/>
      <w:r w:rsidRPr="00146AAF">
        <w:rPr>
          <w:color w:val="000000"/>
          <w:sz w:val="28"/>
          <w:szCs w:val="28"/>
        </w:rPr>
        <w:t>3. Меблі - по одному ліжку та стільцю на кожну особу, один стіл, одна шафа на сім’ю.</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4" w:name="n1000"/>
      <w:bookmarkEnd w:id="4"/>
      <w:r w:rsidRPr="00146AAF">
        <w:rPr>
          <w:color w:val="000000"/>
          <w:sz w:val="28"/>
          <w:szCs w:val="28"/>
        </w:rPr>
        <w:t>4. Один холодильник на сім’ю.</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5" w:name="n1001"/>
      <w:bookmarkEnd w:id="5"/>
      <w:r w:rsidRPr="00146AAF">
        <w:rPr>
          <w:color w:val="000000"/>
          <w:sz w:val="28"/>
          <w:szCs w:val="28"/>
        </w:rPr>
        <w:t>5. Один телевізор, персональний комп’ютер на сім’ю, один мобільний телефон - на кожну особу.</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6" w:name="n1002"/>
      <w:bookmarkEnd w:id="6"/>
      <w:r w:rsidRPr="00146AAF">
        <w:rPr>
          <w:color w:val="000000"/>
          <w:sz w:val="28"/>
          <w:szCs w:val="28"/>
        </w:rPr>
        <w:t>6. Запас питної води, продукти харчування, необхідні для особистого споживання боржникові, членам його сім’ї та особам, які перебувають на його утриманні, - з розрахунку на три місяці або гроші, необхідні для придбання запасів питної води та продуктів харчування для боржника, членів його сім’ї та осіб, які перебувають на його утриманні, - з розрахунку трикратного розміру мінімальної заробітної плати, що діє на день звернення стягнення, на кожну особу.</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7" w:name="n1003"/>
      <w:bookmarkEnd w:id="7"/>
      <w:r w:rsidRPr="00146AAF">
        <w:rPr>
          <w:color w:val="000000"/>
          <w:sz w:val="28"/>
          <w:szCs w:val="28"/>
        </w:rPr>
        <w:t>7. Майно, необхідне для відправлення релігійних культів та ритуальних обрядів боржником, членами його сім’ї та особами, які перебувають на його утриманні, професійних занять боржника, членів його сім’ї та осіб, які перебувають на його утриманні, якщо воно є єдиним джерелом доходу таких осіб, знаряддя особистої кустарної і ремісничої праці, книги.</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8" w:name="n1004"/>
      <w:bookmarkEnd w:id="8"/>
      <w:r w:rsidRPr="00146AAF">
        <w:rPr>
          <w:color w:val="000000"/>
          <w:sz w:val="28"/>
          <w:szCs w:val="28"/>
        </w:rPr>
        <w:t>8. Паливо, необхідне боржникові, членам його сім’ї та особам, які перебувають на його утриманні, для приготування щоденної їжі та опалення (протягом опалювального сезону) житловог</w:t>
      </w:r>
      <w:bookmarkStart w:id="9" w:name="_GoBack"/>
      <w:bookmarkEnd w:id="9"/>
      <w:r w:rsidRPr="00146AAF">
        <w:rPr>
          <w:color w:val="000000"/>
          <w:sz w:val="28"/>
          <w:szCs w:val="28"/>
        </w:rPr>
        <w:t>о приміщення.</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10" w:name="n1005"/>
      <w:bookmarkEnd w:id="10"/>
      <w:r w:rsidRPr="00146AAF">
        <w:rPr>
          <w:color w:val="000000"/>
          <w:sz w:val="28"/>
          <w:szCs w:val="28"/>
        </w:rPr>
        <w:lastRenderedPageBreak/>
        <w:t>9. Використовувані для цілей, не пов’язаних із провадженням підприємницької діяльності, племінна, молочна і робоча худоба (по одній одиниці), кролики (дві пари), птиця (п’ять штук), корми, необхідні для їхнього утримання до вигону на пасовища.</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11" w:name="n1006"/>
      <w:bookmarkEnd w:id="11"/>
      <w:r w:rsidRPr="00146AAF">
        <w:rPr>
          <w:color w:val="000000"/>
          <w:sz w:val="28"/>
          <w:szCs w:val="28"/>
        </w:rPr>
        <w:t>10. Насіння, необхідне для чергового посіву, та незібраний урожай - в осіб, які займаються індивідуальним сільським господарством (крім земельних ділянок, на які накладено стягнення).</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12" w:name="n1007"/>
      <w:bookmarkEnd w:id="12"/>
      <w:r w:rsidRPr="00146AAF">
        <w:rPr>
          <w:color w:val="000000"/>
          <w:sz w:val="28"/>
          <w:szCs w:val="28"/>
        </w:rPr>
        <w:t>11. Сільськогосподарський інвентар - в осіб, які займаються індивідуальним сільським господарством.</w:t>
      </w:r>
    </w:p>
    <w:p w:rsidR="00114302" w:rsidRPr="00146AAF" w:rsidRDefault="00114302" w:rsidP="00114302">
      <w:pPr>
        <w:pStyle w:val="rvps2"/>
        <w:shd w:val="clear" w:color="auto" w:fill="FFFFFF"/>
        <w:spacing w:before="0" w:beforeAutospacing="0" w:after="150" w:afterAutospacing="0"/>
        <w:ind w:firstLine="450"/>
        <w:jc w:val="both"/>
        <w:rPr>
          <w:color w:val="000000"/>
          <w:sz w:val="28"/>
          <w:szCs w:val="28"/>
        </w:rPr>
      </w:pPr>
      <w:bookmarkStart w:id="13" w:name="n1008"/>
      <w:bookmarkEnd w:id="13"/>
      <w:r w:rsidRPr="00146AAF">
        <w:rPr>
          <w:color w:val="000000"/>
          <w:sz w:val="28"/>
          <w:szCs w:val="28"/>
        </w:rPr>
        <w:t>12. Технічні та інші засоби реабілітації, що забезпечують компенсацію або усунення стійких обмежень життєдіяльності людей з інвалідністю та інших категорій осіб, автомобіль, яким відповідно до закону за медичними показаннями забезпечена людина з інвалідністю безоплатно або на пільгових умовах.</w:t>
      </w:r>
    </w:p>
    <w:p w:rsidR="004413DC" w:rsidRPr="004413DC" w:rsidRDefault="00114302" w:rsidP="004413DC">
      <w:pPr>
        <w:pStyle w:val="rvps2"/>
        <w:shd w:val="clear" w:color="auto" w:fill="FFFFFF"/>
        <w:spacing w:before="0" w:beforeAutospacing="0" w:after="150" w:afterAutospacing="0"/>
        <w:ind w:firstLine="450"/>
        <w:jc w:val="both"/>
        <w:rPr>
          <w:color w:val="000000"/>
          <w:sz w:val="28"/>
          <w:szCs w:val="28"/>
        </w:rPr>
      </w:pPr>
      <w:bookmarkStart w:id="14" w:name="n1009"/>
      <w:bookmarkEnd w:id="14"/>
      <w:r w:rsidRPr="00146AAF">
        <w:rPr>
          <w:color w:val="000000"/>
          <w:sz w:val="28"/>
          <w:szCs w:val="28"/>
        </w:rPr>
        <w:t>13. Призи, державні нагороди, почесні та пам’ятні знаки, якими нагороджений боржник.</w:t>
      </w:r>
    </w:p>
    <w:p w:rsidR="000E13B5" w:rsidRPr="004413DC" w:rsidRDefault="004413DC" w:rsidP="004413DC">
      <w:pPr>
        <w:rPr>
          <w:rFonts w:ascii="Times New Roman" w:hAnsi="Times New Roman" w:cs="Times New Roman"/>
          <w:sz w:val="24"/>
          <w:szCs w:val="24"/>
        </w:rPr>
      </w:pPr>
      <w:r w:rsidRPr="004413DC">
        <w:rPr>
          <w:rFonts w:ascii="Times New Roman" w:hAnsi="Times New Roman" w:cs="Times New Roman"/>
          <w:sz w:val="24"/>
          <w:szCs w:val="24"/>
        </w:rPr>
        <w:t>Десята київська державна нотаріальна контора</w:t>
      </w:r>
    </w:p>
    <w:sectPr w:rsidR="000E13B5" w:rsidRPr="004413DC" w:rsidSect="004928F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302"/>
    <w:rsid w:val="000E13B5"/>
    <w:rsid w:val="00114302"/>
    <w:rsid w:val="00146AAF"/>
    <w:rsid w:val="004413DC"/>
    <w:rsid w:val="004928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143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14302"/>
  </w:style>
  <w:style w:type="paragraph" w:customStyle="1" w:styleId="rvps2">
    <w:name w:val="rvps2"/>
    <w:basedOn w:val="a"/>
    <w:rsid w:val="001143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14302"/>
  </w:style>
  <w:style w:type="character" w:styleId="a3">
    <w:name w:val="Hyperlink"/>
    <w:basedOn w:val="a0"/>
    <w:uiPriority w:val="99"/>
    <w:semiHidden/>
    <w:unhideWhenUsed/>
    <w:rsid w:val="001143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143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14302"/>
  </w:style>
  <w:style w:type="paragraph" w:customStyle="1" w:styleId="rvps2">
    <w:name w:val="rvps2"/>
    <w:basedOn w:val="a"/>
    <w:rsid w:val="001143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14302"/>
  </w:style>
  <w:style w:type="character" w:styleId="a3">
    <w:name w:val="Hyperlink"/>
    <w:basedOn w:val="a0"/>
    <w:uiPriority w:val="99"/>
    <w:semiHidden/>
    <w:unhideWhenUsed/>
    <w:rsid w:val="00114302"/>
    <w:rPr>
      <w:color w:val="0000FF"/>
      <w:u w:val="single"/>
    </w:rPr>
  </w:style>
</w:styles>
</file>

<file path=word/webSettings.xml><?xml version="1.0" encoding="utf-8"?>
<w:webSettings xmlns:r="http://schemas.openxmlformats.org/officeDocument/2006/relationships" xmlns:w="http://schemas.openxmlformats.org/wordprocessingml/2006/main">
  <w:divs>
    <w:div w:id="1872913566">
      <w:bodyDiv w:val="1"/>
      <w:marLeft w:val="0"/>
      <w:marRight w:val="0"/>
      <w:marTop w:val="0"/>
      <w:marBottom w:val="0"/>
      <w:divBdr>
        <w:top w:val="none" w:sz="0" w:space="0" w:color="auto"/>
        <w:left w:val="none" w:sz="0" w:space="0" w:color="auto"/>
        <w:bottom w:val="none" w:sz="0" w:space="0" w:color="auto"/>
        <w:right w:val="none" w:sz="0" w:space="0" w:color="auto"/>
      </w:divBdr>
    </w:div>
    <w:div w:id="19515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2305</Words>
  <Characters>1314</Characters>
  <Application>Microsoft Office Word</Application>
  <DocSecurity>0</DocSecurity>
  <Lines>10</Lines>
  <Paragraphs>7</Paragraphs>
  <ScaleCrop>false</ScaleCrop>
  <Company>diakov.net</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555</cp:lastModifiedBy>
  <cp:revision>4</cp:revision>
  <dcterms:created xsi:type="dcterms:W3CDTF">2019-10-25T08:35:00Z</dcterms:created>
  <dcterms:modified xsi:type="dcterms:W3CDTF">2019-10-29T08:28:00Z</dcterms:modified>
</cp:coreProperties>
</file>